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wyglądają formalności po Brexicie w logistyce?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artykule przedstawiamy zmiany w przepisach dotyczących logistyki, które nastąpiły po wyjściu Wielkiej Brytanii z Unii Europejskiej.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Formalności po brexicie, czyli wyzwania i konsekwencje dla handlu międzynarodowego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wyjściu Wielkiej Brytanii z Unii Europejskiej, wprowadzenie nowych procedur celnych stało się nieodłącznym elementem handlu międzynarodowego między tym krajem a państwami członkowskimi UE. Wpływ brexitu na formalności handlowe jest widoczny na wielu poziomach, a przedsiębiorstwa muszą dostosować się do zmienionych warunków w celu zachowania konkurencyjności na rynku. W tym artykule omówimy kluczowe nowe </w:t>
      </w:r>
      <w:r>
        <w:rPr>
          <w:rFonts w:ascii="calibri" w:hAnsi="calibri" w:eastAsia="calibri" w:cs="calibri"/>
          <w:sz w:val="24"/>
          <w:szCs w:val="24"/>
          <w:b/>
        </w:rPr>
        <w:t xml:space="preserve">formalności po brexicie</w:t>
      </w:r>
      <w:r>
        <w:rPr>
          <w:rFonts w:ascii="calibri" w:hAnsi="calibri" w:eastAsia="calibri" w:cs="calibri"/>
          <w:sz w:val="24"/>
          <w:szCs w:val="24"/>
        </w:rPr>
        <w:t xml:space="preserve"> oraz konsekwencje, jakie niosą dla przedsiębiorców.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1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należy wiedzieć o nowych procedurach celnych po brexicie?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wyjściem Wielkiej Brytanii z Unii Europejskiej, handel między tym krajem a państwami członkowskimi UE wymaga teraz przestrzegania nowych procedur celnych. Przedsiębiorstwa, które wcześniej prowadziły handel z Wielką Brytanią, muszą być świadome zmian i odpowiednio się do nich przygotować. Nowe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formalności po brexicie</w:t>
        </w:r>
      </w:hyperlink>
      <w:r>
        <w:rPr>
          <w:rFonts w:ascii="calibri" w:hAnsi="calibri" w:eastAsia="calibri" w:cs="calibri"/>
          <w:sz w:val="24"/>
          <w:szCs w:val="24"/>
        </w:rPr>
        <w:t xml:space="preserve"> obejmują takie kwestie jak deklaracje celne, certyfikaty pochodzenia towarów, przepisy dotyczące kontroli granicznych i wiele innych. Dlatego niezwykle istotne jest, aby przedsiębiorcy zdobyli wiedzę na temat nowych procedur celnych i skonsultowali się z ekspertami w celu uniknięcia opóźnień i nieprawidłowości w handlu.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Konsekwencje formalności po brexicie dla przedsiębiorstw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Wprowadzenie nowych procedur celnych po brexicie ma znaczący wpływ na przedsiębiorstwa prowadzące handel z Wielką Brytanią. Konieczność spełnienia dodatkowych wymogów formalnych może prowadzić do wzrostu kosztów, opóźnień w dostawach oraz utrudnień w organizacji logistyki. Przedsiębiorcy muszą zmierzyć się z wyzwaniem dostosowania się do nowych zasad i zapewnienia zgodności z obowiązującymi przepisami celno-administracyjnymi. Jednocześnie, te zmiany otwierają także nowe możliwości dla przedsiębiorców, którzy potrafią odpowiednio zarządzać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formalnościami po brexicie</w:t>
      </w:r>
      <w:r>
        <w:rPr>
          <w:rFonts w:ascii="calibri" w:hAnsi="calibri" w:eastAsia="calibri" w:cs="calibri"/>
          <w:sz w:val="24"/>
          <w:szCs w:val="24"/>
        </w:rPr>
        <w:t xml:space="preserve"> i dostosować swoje strategie biznesowe do nowej rzeczywistości.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omega-pilzno.com.pl/kierunek-wielka-brytania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2026-10-16T06:56:36+02:00</dcterms:created>
  <dcterms:modified xsi:type="dcterms:W3CDTF">2026-10-16T06:56:36+02:00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